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5C844C1E" Type="http://schemas.openxmlformats.org/officeDocument/2006/relationships/officeDocument" Target="/word/document.xml" /><Relationship Id="coreR5C844C1E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keepNext w:val="0"/>
        <w:keepLines w:val="0"/>
        <w:ind w:firstLine="0" w:left="0" w:right="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b w:val="1"/>
          <w:caps w:val="0"/>
          <w:sz w:val="22"/>
        </w:rPr>
        <w:t>Uzasadnienie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 xml:space="preserve">Prace nad sporządzeniem planu ogólnego </w:t>
      </w:r>
      <w:r>
        <w:rPr>
          <w:rFonts w:ascii="Times New Roman" w:hAnsi="Times New Roman"/>
          <w:b w:val="0"/>
          <w:caps w:val="0"/>
          <w:sz w:val="22"/>
          <w:lang w:val="pl-PL" w:bidi="pl-PL" w:eastAsia="pl-PL"/>
        </w:rPr>
        <w:t>gminy Charsznica</w:t>
      </w:r>
      <w:r>
        <w:rPr>
          <w:rFonts w:ascii="Times New Roman" w:hAnsi="Times New Roman"/>
          <w:b w:val="0"/>
          <w:caps w:val="0"/>
          <w:sz w:val="22"/>
        </w:rPr>
        <w:t xml:space="preserve"> zostały zainicjowane Uchwałą </w:t>
      </w:r>
      <w:r>
        <w:t>Nr VII/42/2024 Rady Gminy Charsznicai z dnia 29 listopada 2024 r. w sprawie przystąpienia do sporządzenia planu ogólnego gminy Charsznica</w:t>
      </w:r>
      <w:r>
        <w:rPr>
          <w:rFonts w:ascii="Times New Roman" w:hAnsi="Times New Roman"/>
          <w:b w:val="0"/>
          <w:caps w:val="0"/>
          <w:sz w:val="22"/>
        </w:rPr>
        <w:t>. Plan ogólny stanowi nowy akt prawa miejscowego, który będzie niezbędny dla procedowania aktów planowania przestrzennego niższego rzędu, a także do wydawania decyzji o warunkach zabudowy.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 xml:space="preserve">Procedura formalno-prawna została przeprowadzona zgodnie z art. 13i ustawy z dnia 27 marca 2003 r. o planowaniu i zagospodarowaniu przestrzennym (Dz. U. z 2026 r., poz. 538 z późniejszymi zmianami). </w:t>
      </w:r>
      <w:r>
        <w:rPr>
          <w:rFonts w:ascii="Times New Roman" w:hAnsi="Times New Roman"/>
          <w:b w:val="0"/>
          <w:caps w:val="0"/>
          <w:sz w:val="22"/>
          <w:lang w:val="pl-PL" w:bidi="pl-PL" w:eastAsia="pl-PL"/>
        </w:rPr>
        <w:t>Wójt Gminy Charsznica</w:t>
      </w:r>
      <w:r>
        <w:rPr>
          <w:rFonts w:ascii="Times New Roman" w:hAnsi="Times New Roman"/>
          <w:b w:val="0"/>
          <w:caps w:val="0"/>
          <w:sz w:val="22"/>
        </w:rPr>
        <w:t xml:space="preserve"> ogłosił o przystąpieniu do sporządzenia planu ogólnego i o terminie składania wniosków do ww. aktu planowania przestrzennego w terminie do </w:t>
      </w:r>
      <w:r>
        <w:rPr>
          <w:rFonts w:ascii="Times New Roman" w:hAnsi="Times New Roman"/>
          <w:b w:val="0"/>
          <w:caps w:val="0"/>
          <w:sz w:val="22"/>
          <w:lang w:val="pl-PL" w:bidi="pl-PL" w:eastAsia="pl-PL"/>
        </w:rPr>
        <w:t>30 stycznia</w:t>
      </w:r>
      <w:r>
        <w:rPr>
          <w:rFonts w:ascii="Times New Roman" w:hAnsi="Times New Roman"/>
          <w:b w:val="0"/>
          <w:caps w:val="0"/>
          <w:sz w:val="22"/>
        </w:rPr>
        <w:t xml:space="preserve"> 2025 r. W toku przedmiotowego etapu do organu wykonawczego wpłynęł</w:t>
      </w:r>
      <w:r>
        <w:rPr>
          <w:rFonts w:ascii="Times New Roman" w:hAnsi="Times New Roman"/>
          <w:b w:val="0"/>
          <w:caps w:val="0"/>
          <w:sz w:val="22"/>
          <w:lang w:val="pl-PL" w:bidi="pl-PL" w:eastAsia="pl-PL"/>
        </w:rPr>
        <w:t>y</w:t>
      </w:r>
      <w:r>
        <w:rPr>
          <w:rFonts w:ascii="Times New Roman" w:hAnsi="Times New Roman"/>
          <w:b w:val="0"/>
          <w:caps w:val="0"/>
          <w:sz w:val="22"/>
        </w:rPr>
        <w:t xml:space="preserve"> wniosk</w:t>
      </w:r>
      <w:r>
        <w:rPr>
          <w:rFonts w:ascii="Times New Roman" w:hAnsi="Times New Roman"/>
          <w:b w:val="0"/>
          <w:caps w:val="0"/>
          <w:sz w:val="22"/>
          <w:lang w:val="pl-PL" w:bidi="pl-PL" w:eastAsia="pl-PL"/>
        </w:rPr>
        <w:t>i, które w miarę możliwości zostały uwzględnione w projekcie planu ogólnego</w:t>
      </w:r>
      <w:r>
        <w:rPr>
          <w:rFonts w:ascii="Times New Roman" w:hAnsi="Times New Roman"/>
          <w:b w:val="0"/>
          <w:caps w:val="0"/>
          <w:sz w:val="22"/>
        </w:rPr>
        <w:t xml:space="preserve">. Jednocześnie, w ramach współdziałania organów, stosowne zawiadomienia skierowano do właściwych instytucji i organów doradczych. Projekt planu ogólnego został poddany opiniowaniu i uzgadnianiu. Konsultacje społeczne przeprowadzone zostały w dniach od </w:t>
      </w:r>
      <w:r>
        <w:rPr>
          <w:rFonts w:ascii="Times New Roman" w:hAnsi="Times New Roman"/>
          <w:b w:val="0"/>
          <w:caps w:val="0"/>
          <w:sz w:val="22"/>
          <w:lang w:val="pl-PL" w:bidi="pl-PL" w:eastAsia="pl-PL"/>
        </w:rPr>
        <w:t>25 lipca</w:t>
      </w:r>
      <w:r>
        <w:rPr>
          <w:rFonts w:ascii="Times New Roman" w:hAnsi="Times New Roman"/>
          <w:b w:val="0"/>
          <w:caps w:val="0"/>
          <w:sz w:val="22"/>
        </w:rPr>
        <w:t xml:space="preserve"> 2026 r. do </w:t>
      </w:r>
      <w:r>
        <w:rPr>
          <w:rFonts w:ascii="Times New Roman" w:hAnsi="Times New Roman"/>
          <w:b w:val="0"/>
          <w:caps w:val="0"/>
          <w:sz w:val="22"/>
          <w:lang w:val="pl-PL" w:bidi="pl-PL" w:eastAsia="pl-PL"/>
        </w:rPr>
        <w:t>21 sierpnia</w:t>
      </w:r>
      <w:r>
        <w:rPr>
          <w:rFonts w:ascii="Times New Roman" w:hAnsi="Times New Roman"/>
          <w:b w:val="0"/>
          <w:caps w:val="0"/>
          <w:sz w:val="22"/>
        </w:rPr>
        <w:t xml:space="preserve"> 2026 r. W tym czasie można było złożyć uwagi do projektu planu ogólnego. Złożono </w:t>
      </w:r>
      <w:r>
        <w:rPr>
          <w:rFonts w:ascii="Times New Roman" w:hAnsi="Times New Roman"/>
          <w:b w:val="0"/>
          <w:caps w:val="0"/>
          <w:sz w:val="22"/>
          <w:lang w:val="pl-PL" w:bidi="pl-PL" w:eastAsia="pl-PL"/>
        </w:rPr>
        <w:t xml:space="preserve">20 </w:t>
      </w:r>
      <w:r>
        <w:rPr>
          <w:rFonts w:ascii="Times New Roman" w:hAnsi="Times New Roman"/>
          <w:b w:val="0"/>
          <w:caps w:val="0"/>
          <w:sz w:val="22"/>
        </w:rPr>
        <w:t xml:space="preserve">uwag, gdzie częściowo możliwe było ich uzwględnienie. Z konsultacji społecznych został sporządzony raport, który został przekazany razem z projektem uchwały. Po uchwaleniu planu ogólnego, uchwała wraz z dokumentacją planistyczną przekazana zostanie Wojewodzie w celu oceny zgodności z prawem oraz ogłoszenia w Dzienniku Urzędowym Województwa </w:t>
      </w:r>
      <w:r>
        <w:rPr>
          <w:rFonts w:ascii="Times New Roman" w:hAnsi="Times New Roman"/>
          <w:b w:val="0"/>
          <w:caps w:val="0"/>
          <w:sz w:val="22"/>
          <w:lang w:val="pl-PL" w:bidi="pl-PL" w:eastAsia="pl-PL"/>
        </w:rPr>
        <w:t>Małopolskiego</w:t>
      </w:r>
      <w:r>
        <w:rPr>
          <w:rFonts w:ascii="Times New Roman" w:hAnsi="Times New Roman"/>
          <w:b w:val="0"/>
          <w:caps w:val="0"/>
          <w:sz w:val="22"/>
        </w:rPr>
        <w:t>. W związku z powyższym przyjęcie uchwały jest konieczne i uzasadnione.</w:t>
      </w:r>
    </w:p>
    <w:sectPr>
      <w:endnotePr>
        <w:numFmt w:val="decimal"/>
      </w:endnotePr>
      <w:type w:val="nextPage"/>
      <w:pgSz w:w="11906" w:h="16838" w:code="0"/>
      <w:pgMar w:left="1020" w:right="1020" w:top="992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both"/>
    </w:pPr>
    <w:rPr>
      <w:rFonts w:ascii="Times New Roman" w:hAnsi="Times New Roman"/>
      <w:sz w:val="22"/>
      <w:lang w:val="pl-PL" w:bidi="pl-PL" w:eastAsia="pl-PL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rPr>
      <w:lang w:val="pl-PL" w:bidi="pl-PL" w:eastAsia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asiemieniec</dc:creator>
  <dcterms:created xsi:type="dcterms:W3CDTF">2026-07-28T09:47:12Z</dcterms:created>
  <cp:lastModifiedBy>LAPTOP-16\Grażyna</cp:lastModifiedBy>
  <dcterms:modified xsi:type="dcterms:W3CDTF">2026-08-28T08:14:00Z</dcterms:modified>
  <cp:revision>28</cp:revision>
  <dc:subject>w sprawie uchwalenia planu ogólnego miasta Czeladź</dc:subject>
  <dc:title>Uchwała</dc:title>
</cp:coreProperties>
</file>